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012E" w:rsidRDefault="00B91339" w:rsidP="0026012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Արմես Գրուպ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Բարձրավոլտ էլեկտրացանցեր</w:t>
      </w:r>
      <w:r w:rsidR="0026012E" w:rsidRPr="0026012E">
        <w:rPr>
          <w:rFonts w:ascii="GHEA Grapalat" w:hAnsi="GHEA Grapalat" w:cs="Sylfaen"/>
          <w:sz w:val="24"/>
          <w:szCs w:val="24"/>
          <w:lang w:val="hy-AM"/>
        </w:rPr>
        <w:t>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3F7170" w:rsidRPr="003F7170">
        <w:rPr>
          <w:rFonts w:ascii="GHEA Grapalat" w:hAnsi="GHEA Grapalat" w:cs="Sylfaen"/>
          <w:sz w:val="24"/>
          <w:szCs w:val="24"/>
          <w:lang w:val="hy-AM"/>
        </w:rPr>
        <w:t>ԲԵՑ-ԷԱՃԱՊՁԲ-18/44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2C398B" w:rsidRPr="002C398B">
        <w:rPr>
          <w:rFonts w:ascii="GHEA Grapalat" w:hAnsi="GHEA Grapalat"/>
          <w:sz w:val="24"/>
          <w:szCs w:val="24"/>
          <w:lang w:val="hy-AM"/>
        </w:rPr>
        <w:t>՝ որոշման հրապարակման վերաբե</w:t>
      </w:r>
      <w:r w:rsidR="002C398B">
        <w:rPr>
          <w:rFonts w:ascii="GHEA Grapalat" w:hAnsi="GHEA Grapalat"/>
          <w:sz w:val="24"/>
          <w:szCs w:val="24"/>
        </w:rPr>
        <w:t>ր</w:t>
      </w:r>
      <w:r w:rsidR="002C398B" w:rsidRPr="002C398B">
        <w:rPr>
          <w:rFonts w:ascii="GHEA Grapalat" w:hAnsi="GHEA Grapalat"/>
          <w:sz w:val="24"/>
          <w:szCs w:val="24"/>
          <w:lang w:val="hy-AM"/>
        </w:rPr>
        <w:t>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2C398B" w:rsidRPr="002C398B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2C398B" w:rsidRPr="002C398B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3F7170" w:rsidRPr="003F7170">
        <w:rPr>
          <w:rFonts w:ascii="GHEA Grapalat" w:hAnsi="GHEA Grapalat"/>
          <w:sz w:val="24"/>
          <w:szCs w:val="24"/>
          <w:lang w:val="hy-AM"/>
        </w:rPr>
        <w:t>30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398B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209A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367</cp:revision>
  <cp:lastPrinted>2018-12-13T10:37:00Z</cp:lastPrinted>
  <dcterms:created xsi:type="dcterms:W3CDTF">2015-10-12T06:46:00Z</dcterms:created>
  <dcterms:modified xsi:type="dcterms:W3CDTF">2018-12-24T07:11:00Z</dcterms:modified>
</cp:coreProperties>
</file>